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/>
        <w:rPr>
          <w:rFonts w:ascii="Arial" w:hAnsi="Arial" w:eastAsia="Arial" w:cs="Arial"/>
          <w:color w:val="000000"/>
        </w:rPr>
      </w:pPr>
    </w:p>
    <w:tbl>
      <w:tblPr>
        <w:tblStyle w:val="25"/>
        <w:tblW w:w="10065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37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hint="default" w:ascii="Arial" w:hAnsi="Arial" w:eastAsia="Calibri" w:cs="Arial"/>
                <w:color w:val="000000"/>
              </w:rPr>
            </w:pPr>
            <w:r>
              <w:rPr>
                <w:rFonts w:hint="default" w:ascii="Arial" w:hAnsi="Arial" w:eastAsia="Calibri" w:cs="Arial"/>
                <w:color w:val="000000"/>
              </w:rPr>
              <w:drawing>
                <wp:inline distT="0" distB="0" distL="0" distR="0">
                  <wp:extent cx="1536065" cy="72517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08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hint="default" w:ascii="Arial" w:hAnsi="Arial" w:eastAsia="Times New Roman" w:cs="Arial"/>
                <w:b/>
                <w:sz w:val="18"/>
                <w:szCs w:val="18"/>
              </w:rPr>
              <w:t>МИНОБРНАУКИ РОССИИ</w:t>
            </w:r>
          </w:p>
          <w:p>
            <w:pPr>
              <w:spacing w:after="0"/>
              <w:ind w:left="-108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hint="default" w:ascii="Arial" w:hAnsi="Arial" w:eastAsia="Times New Roman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spacing w:after="0"/>
              <w:ind w:left="-108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hint="default" w:ascii="Arial" w:hAnsi="Arial" w:eastAsia="Times New Roman" w:cs="Arial"/>
                <w:b/>
                <w:sz w:val="18"/>
                <w:szCs w:val="18"/>
              </w:rPr>
              <w:t>высшего образования</w:t>
            </w:r>
          </w:p>
          <w:p>
            <w:pPr>
              <w:spacing w:after="0"/>
              <w:ind w:left="-108" w:right="33"/>
              <w:jc w:val="center"/>
              <w:rPr>
                <w:rFonts w:hint="default"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hint="default" w:ascii="Arial" w:hAnsi="Arial" w:eastAsia="Times New Roman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Times New Roman" w:cs="Arial"/>
                <w:b/>
                <w:color w:val="000000"/>
                <w:sz w:val="18"/>
                <w:szCs w:val="18"/>
              </w:rPr>
              <w:t>(ФГБОУ ВО «СамГТУ»)</w:t>
            </w:r>
          </w:p>
        </w:tc>
      </w:tr>
    </w:tbl>
    <w:p>
      <w:pPr>
        <w:spacing w:after="0" w:line="360" w:lineRule="auto"/>
        <w:ind w:left="6096"/>
        <w:rPr>
          <w:rFonts w:hint="default" w:ascii="Arial" w:hAnsi="Arial" w:eastAsia="Times New Roma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УТВЕРЖДЕНО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Решением ученого совета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протокол</w:t>
      </w:r>
      <w:r>
        <w:rPr>
          <w:rFonts w:hint="default" w:ascii="Arial" w:hAnsi="Arial" w:eastAsia="Times New Roman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</w:rPr>
        <w:t>№____от_______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Председатель ученого совета,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ректор Университета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_____________ Д.Е. Быкова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0" w:firstLine="0" w:firstLineChars="0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«___» _____________2024 г.</w:t>
      </w: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8"/>
          <w:szCs w:val="28"/>
        </w:rPr>
      </w:pPr>
      <w:r>
        <w:rPr>
          <w:rFonts w:hint="default" w:ascii="Arial" w:hAnsi="Arial" w:eastAsia="Times New Roman" w:cs="Arial"/>
          <w:b/>
          <w:bCs/>
          <w:sz w:val="28"/>
          <w:szCs w:val="28"/>
        </w:rPr>
        <w:t>ПОЛОЖЕНИЕ</w:t>
      </w: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 xml:space="preserve">о </w:t>
      </w:r>
      <w:bookmarkStart w:id="0" w:name="_Hlk158137048"/>
      <w:bookmarkStart w:id="1" w:name="_Hlk158230121"/>
      <w:r>
        <w:rPr>
          <w:rFonts w:hint="default" w:ascii="Arial" w:hAnsi="Arial" w:eastAsia="Times New Roman" w:cs="Arial"/>
          <w:b/>
          <w:bCs/>
          <w:sz w:val="24"/>
          <w:szCs w:val="24"/>
        </w:rPr>
        <w:t>региональной Межвозрастной конференции</w:t>
      </w:r>
      <w:bookmarkEnd w:id="0"/>
      <w:r>
        <w:rPr>
          <w:rFonts w:hint="default" w:ascii="Arial" w:hAnsi="Arial" w:eastAsia="Times New Roman" w:cs="Arial"/>
          <w:b/>
          <w:bCs/>
          <w:sz w:val="24"/>
          <w:szCs w:val="24"/>
        </w:rPr>
        <w:t xml:space="preserve">, посвящённой </w:t>
      </w: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«Дню земли» – Экология Земли</w:t>
      </w:r>
      <w:bookmarkEnd w:id="1"/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____________________________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sz w:val="21"/>
          <w:szCs w:val="21"/>
        </w:rPr>
      </w:pPr>
      <w:r>
        <w:rPr>
          <w:rFonts w:hint="default" w:ascii="Arial" w:hAnsi="Arial" w:eastAsia="Times New Roman" w:cs="Arial"/>
          <w:sz w:val="21"/>
          <w:szCs w:val="21"/>
        </w:rPr>
        <w:t>номер, дата введения</w:t>
      </w: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  <w:bookmarkStart w:id="4" w:name="_GoBack"/>
      <w:bookmarkEnd w:id="4"/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Самара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,</w:t>
      </w:r>
      <w:r>
        <w:rPr>
          <w:rFonts w:hint="default" w:ascii="Arial" w:hAnsi="Arial" w:eastAsia="Times New Roman" w:cs="Arial"/>
          <w:sz w:val="24"/>
          <w:szCs w:val="24"/>
        </w:rPr>
        <w:t xml:space="preserve"> 2024</w:t>
      </w:r>
    </w:p>
    <w:p>
      <w:pPr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br w:type="page"/>
      </w:r>
    </w:p>
    <w:p>
      <w:pPr>
        <w:spacing w:after="0" w:line="360" w:lineRule="auto"/>
        <w:jc w:val="center"/>
        <w:rPr>
          <w:rFonts w:hint="default" w:ascii="Arial" w:hAnsi="Arial" w:eastAsia="Times New Roman" w:cs="Arial"/>
          <w:sz w:val="24"/>
          <w:szCs w:val="24"/>
        </w:rPr>
      </w:pPr>
    </w:p>
    <w:p>
      <w:pPr>
        <w:spacing w:line="276" w:lineRule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РАЗРАБОТАНО:</w:t>
      </w:r>
    </w:p>
    <w:p>
      <w:pPr>
        <w:pStyle w:val="11"/>
        <w:tabs>
          <w:tab w:val="left" w:pos="3544"/>
        </w:tabs>
        <w:spacing w:after="0" w:line="276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11"/>
        <w:tabs>
          <w:tab w:val="left" w:pos="3544"/>
        </w:tabs>
        <w:spacing w:after="0" w:line="276" w:lineRule="auto"/>
        <w:ind w:left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Доцент кафедры </w:t>
      </w:r>
      <w:r>
        <w:rPr>
          <w:rFonts w:hint="default" w:ascii="Arial" w:hAnsi="Arial" w:cs="Arial"/>
          <w:sz w:val="22"/>
          <w:szCs w:val="22"/>
          <w:lang w:val="ru-RU"/>
        </w:rPr>
        <w:t>«ХТиПЭ»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___________        ___________     </w:t>
      </w:r>
      <w:r>
        <w:rPr>
          <w:rFonts w:hint="default" w:ascii="Arial" w:hAnsi="Arial" w:cs="Arial"/>
          <w:sz w:val="22"/>
          <w:szCs w:val="22"/>
          <w:lang w:val="ru-RU"/>
        </w:rPr>
        <w:t>А.Ю. Копнина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>
      <w:pPr>
        <w:pStyle w:val="11"/>
        <w:tabs>
          <w:tab w:val="left" w:pos="3969"/>
        </w:tabs>
        <w:spacing w:after="0" w:line="276" w:lineRule="auto"/>
        <w:ind w:left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(подпись)                 (дата)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2"/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line="276" w:lineRule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СОГЛАСОВАНО:</w:t>
      </w:r>
    </w:p>
    <w:p>
      <w:pPr>
        <w:pStyle w:val="32"/>
        <w:tabs>
          <w:tab w:val="left" w:pos="4111"/>
          <w:tab w:val="left" w:pos="7513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2"/>
        <w:tabs>
          <w:tab w:val="left" w:pos="3544"/>
          <w:tab w:val="left" w:pos="7513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Проректор по РКПиВР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___________         ___________     Е.В. Франк         </w:t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(подпись)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           (дата)</w:t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2"/>
        <w:tabs>
          <w:tab w:val="left" w:pos="4111"/>
          <w:tab w:val="left" w:pos="7513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Начальник </w:t>
      </w:r>
    </w:p>
    <w:p>
      <w:pPr>
        <w:pStyle w:val="32"/>
        <w:tabs>
          <w:tab w:val="left" w:pos="3544"/>
          <w:tab w:val="left" w:pos="7513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правового управления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___________        ___________    А.Н. Иванова    </w:t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(подпись)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          (дата)</w:t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2"/>
        <w:tabs>
          <w:tab w:val="left" w:pos="4111"/>
          <w:tab w:val="left" w:pos="7088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2"/>
        <w:tabs>
          <w:tab w:val="left" w:pos="4111"/>
          <w:tab w:val="left" w:pos="7088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Начальник службы </w:t>
      </w:r>
    </w:p>
    <w:p>
      <w:pPr>
        <w:pStyle w:val="32"/>
        <w:tabs>
          <w:tab w:val="left" w:pos="4111"/>
          <w:tab w:val="left" w:pos="7088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менеджмента качества                      __________          __________   М.А. Демина</w:t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(подпись)                 (дата)</w:t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2"/>
        <w:tabs>
          <w:tab w:val="left" w:pos="4111"/>
          <w:tab w:val="left" w:pos="7088"/>
        </w:tabs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Руководитель ЦПОДПиОПО             __________           __________  В.А. Шурыгина</w:t>
      </w:r>
    </w:p>
    <w:p>
      <w:pPr>
        <w:pStyle w:val="32"/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 (подпись)                (дата)</w:t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spacing w:line="276" w:lineRule="auto"/>
        <w:rPr>
          <w:rFonts w:hint="default" w:ascii="Arial" w:hAnsi="Arial" w:cs="Arial"/>
          <w:sz w:val="22"/>
          <w:szCs w:val="22"/>
        </w:rPr>
      </w:pPr>
    </w:p>
    <w:p>
      <w:pPr>
        <w:spacing w:line="276" w:lineRule="auto"/>
        <w:ind w:left="0" w:leftChars="0" w:firstLine="660" w:firstLineChars="300"/>
        <w:rPr>
          <w:rFonts w:hint="default" w:ascii="Arial" w:hAnsi="Arial" w:cs="Arial"/>
          <w:sz w:val="22"/>
          <w:szCs w:val="22"/>
          <w:lang w:eastAsia="ar-SA"/>
        </w:rPr>
      </w:pPr>
      <w:r>
        <w:rPr>
          <w:rFonts w:hint="default" w:ascii="Arial" w:hAnsi="Arial" w:cs="Arial"/>
          <w:sz w:val="22"/>
          <w:szCs w:val="22"/>
          <w:lang w:eastAsia="ar-SA"/>
        </w:rPr>
        <w:t>Одобрено комиссией по нормотворческой деятельности при ученом совете СамГТУ</w:t>
      </w:r>
    </w:p>
    <w:p>
      <w:pPr>
        <w:spacing w:line="276" w:lineRule="auto"/>
        <w:ind w:left="0" w:leftChars="0" w:firstLine="660" w:firstLineChars="300"/>
        <w:rPr>
          <w:rFonts w:hint="default" w:ascii="Arial" w:hAnsi="Arial" w:cs="Arial"/>
          <w:sz w:val="22"/>
          <w:szCs w:val="22"/>
          <w:lang w:eastAsia="ar-SA"/>
        </w:rPr>
      </w:pPr>
      <w:r>
        <w:rPr>
          <w:rFonts w:hint="default" w:ascii="Arial" w:hAnsi="Arial" w:cs="Arial"/>
          <w:sz w:val="22"/>
          <w:szCs w:val="22"/>
          <w:lang w:eastAsia="ar-SA"/>
        </w:rPr>
        <w:t>Протокол № ____ от __________________ г.</w:t>
      </w:r>
    </w:p>
    <w:p>
      <w:pPr>
        <w:spacing w:line="276" w:lineRule="auto"/>
        <w:ind w:left="0" w:leftChars="0" w:firstLine="660" w:firstLineChars="300"/>
        <w:rPr>
          <w:rFonts w:hint="default" w:ascii="Arial" w:hAnsi="Arial" w:cs="Arial"/>
          <w:sz w:val="22"/>
          <w:szCs w:val="22"/>
        </w:rPr>
      </w:pPr>
    </w:p>
    <w:p>
      <w:pPr>
        <w:spacing w:line="276" w:lineRule="auto"/>
        <w:ind w:left="0" w:leftChars="0" w:firstLine="660" w:firstLineChars="30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Председатель комиссии  ________________ А.Н.Иванова </w:t>
      </w:r>
    </w:p>
    <w:p>
      <w:pPr>
        <w:spacing w:line="276" w:lineRule="auto"/>
        <w:ind w:left="0" w:leftChars="0" w:firstLine="660" w:firstLineChars="300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FFFFFF"/>
        <w:spacing w:line="276" w:lineRule="auto"/>
        <w:ind w:left="0" w:leftChars="0" w:firstLine="660" w:firstLineChars="300"/>
        <w:contextualSpacing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Настоящее положение является собственностью ФГБОУ ВО «СамГТУ». 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ФГБОУ ВО «СамГТУ».</w:t>
      </w:r>
    </w:p>
    <w:p>
      <w:pPr>
        <w:shd w:val="clear" w:color="auto" w:fill="FFFFFF"/>
        <w:spacing w:line="276" w:lineRule="auto"/>
        <w:contextualSpacing/>
        <w:rPr>
          <w:rFonts w:hint="default" w:ascii="Arial" w:hAnsi="Arial" w:cs="Arial"/>
          <w:sz w:val="24"/>
          <w:szCs w:val="24"/>
        </w:rPr>
      </w:pPr>
    </w:p>
    <w:p>
      <w:pPr>
        <w:shd w:val="clear" w:color="auto" w:fill="FFFFFF"/>
        <w:spacing w:line="276" w:lineRule="auto"/>
        <w:contextualSpacing/>
        <w:rPr>
          <w:rFonts w:hint="default" w:ascii="Arial" w:hAnsi="Arial" w:cs="Arial"/>
          <w:sz w:val="24"/>
          <w:szCs w:val="24"/>
        </w:rPr>
      </w:pPr>
    </w:p>
    <w:p>
      <w:pPr>
        <w:shd w:val="clear" w:color="auto" w:fill="FFFFFF"/>
        <w:spacing w:line="276" w:lineRule="auto"/>
        <w:contextualSpacing/>
      </w:pPr>
      <w:r>
        <w:br w:type="page"/>
      </w:r>
    </w:p>
    <w:p>
      <w:pPr>
        <w:shd w:val="clear" w:color="auto" w:fill="FFFFFF"/>
        <w:spacing w:line="276" w:lineRule="auto"/>
        <w:contextualSpacing/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Общие положения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Настоящее Положение определяет условия, порядок организации и проведения региональной Межвозрастной конференции «Экология Земли» в федеральном государственном бюджетном образовательном учреждение высшего образования «Самарский государственный технический университет» (ФГБОУ ВО «СамГТУ») (далее – ФГБОУ ВО «СамГТУ»).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Межвозрастной конференции «Экология Земли» (далее – Конференция) – это инструмент формирования экологической осознанности школьников и студентов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путём</w:t>
      </w:r>
      <w:r>
        <w:rPr>
          <w:rFonts w:hint="default" w:ascii="Arial" w:hAnsi="Arial" w:cs="Arial"/>
          <w:color w:val="111115"/>
          <w:sz w:val="24"/>
          <w:szCs w:val="24"/>
        </w:rPr>
        <w:t xml:space="preserve"> создания комфортных условия для развития научно-исследовательского потенциала учащихся.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В целях развития научных исследований студентов, обучающихся в колледжах и высших учебных заведениях по программам бакалавриата, специалитета, магистратуры и аспирантуры, а также школьников Конференция проводится по следующим секциям: 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660"/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0" w:hanging="220" w:firstLineChars="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1: Экология – наше будущее.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660"/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0" w:hanging="220" w:firstLineChars="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2: Экология – наше настоящее.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660"/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0" w:hanging="220" w:firstLineChars="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Секция 3: Экология и я. 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660"/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0" w:hanging="220" w:firstLineChars="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4: Экология души.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660"/>
          <w:tab w:val="left" w:pos="88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0" w:hanging="220" w:firstLineChars="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5: Охрана окружающей среды и рациональное использование природных ресурсов.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shd w:val="clear" w:color="auto" w:fill="FFFFFF"/>
        <w:tabs>
          <w:tab w:val="left" w:pos="66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60" w:leftChars="0" w:hanging="220" w:firstLineChars="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6: Технологии обращения с отходами и ресурсосбережения.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bookmarkStart w:id="2" w:name="_Hlk158142772"/>
      <w:r>
        <w:rPr>
          <w:rFonts w:hint="default" w:ascii="Arial" w:hAnsi="Arial" w:cs="Arial"/>
          <w:color w:val="111115"/>
          <w:sz w:val="24"/>
          <w:szCs w:val="24"/>
        </w:rPr>
        <w:t>Организатором Конференции является федеральное государственное бюджетное образовательное учреждение высшего образования «Самарский государственный технический университет» (далее – ФГБОУ ВО «СамГТУ») в лице студенческого объединения Экологический клуб «Жизнь» СамГТУ (далее – ЭкоКлуб) при поддержке преподавательского состава кафедры «Химическая технология и промышленная экология».</w:t>
      </w:r>
    </w:p>
    <w:bookmarkEnd w:id="2"/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Для подготовки и проведения Конференции создаётся Организационный комитет.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77" w:leftChars="163" w:hanging="518" w:hangingChars="216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 xml:space="preserve"> Цели и задачи 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ru-RU"/>
        </w:rPr>
        <w:t>Конференции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bookmarkStart w:id="3" w:name="_Hlk158139902"/>
      <w:r>
        <w:rPr>
          <w:rFonts w:hint="default" w:ascii="Arial" w:hAnsi="Arial" w:cs="Arial"/>
          <w:color w:val="111115"/>
          <w:sz w:val="24"/>
          <w:szCs w:val="24"/>
        </w:rPr>
        <w:t xml:space="preserve">Межвозрастная конференция «Экология Земли» </w:t>
      </w:r>
      <w:bookmarkEnd w:id="3"/>
      <w:r>
        <w:rPr>
          <w:rFonts w:hint="default" w:ascii="Arial" w:hAnsi="Arial" w:cs="Arial"/>
          <w:color w:val="111115"/>
          <w:sz w:val="24"/>
          <w:szCs w:val="24"/>
        </w:rPr>
        <w:t xml:space="preserve">– ежегодное мероприятие, проводимое в целях: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6" w:leftChars="200" w:hanging="216" w:hangingChars="9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мотивация развития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молодёжи</w:t>
      </w:r>
      <w:r>
        <w:rPr>
          <w:rFonts w:hint="default" w:ascii="Arial" w:hAnsi="Arial" w:cs="Arial"/>
          <w:color w:val="111115"/>
          <w:sz w:val="24"/>
          <w:szCs w:val="24"/>
        </w:rPr>
        <w:t xml:space="preserve"> в сфере науки и технологий;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6" w:leftChars="200" w:hanging="216" w:hangingChars="9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привлечение внимание общественности к актуальным вопросам экологии;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6" w:leftChars="200" w:hanging="216" w:hangingChars="9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повышение экологического образования населения;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6" w:leftChars="200" w:hanging="216" w:hangingChars="9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обеспечение условий для научной, творческой самореализации школьников и студентов;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6" w:leftChars="200" w:hanging="216" w:hangingChars="90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содействие в подготовке конкурентноспособных специалистов.  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Задачами Конференции являются: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расширение кругозора школьников и студентов в области экологии;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создание условий для раскрытия и реализации научного потенциала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молодёжи</w:t>
      </w:r>
      <w:r>
        <w:rPr>
          <w:rFonts w:hint="default" w:ascii="Arial" w:hAnsi="Arial" w:cs="Arial"/>
          <w:color w:val="111115"/>
          <w:sz w:val="24"/>
          <w:szCs w:val="24"/>
        </w:rPr>
        <w:t>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взаимодействие молодых специалистов и школьников, обмен опытом, информацией, достижениями с действующими специалистами, преподавателями, инженерами;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обеспечение коммуникации научных, образовательных и воспитательных подразделений университета и активных студенческих объединений.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77" w:leftChars="163" w:hanging="518" w:hangingChars="216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Участники Конференции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В Конференции имеют право участвовать лица имеющие следующие статусы: школьник, бакалавр, магистрант, аспирант и ведущие научно-исследовательскую или практическую деятельность в областях охраны окружающей среды, рационального природопользования, экологического просвещения.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К участию в Конференции допускаются участники и группы участников. 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2" w:leftChars="200" w:hanging="12" w:hangingChars="5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В случае групповой работы к выступлению приглашаются до двух участников по самостоятельному выбору группы.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Научные руководители не являются участниками и не могут: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2" w:leftChars="200" w:hanging="12" w:hangingChars="5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выступать на Конференции;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2" w:leftChars="200" w:hanging="12" w:hangingChars="5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отвечать на вопросы Экспертного жюри.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От участника или группы участников 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/>
        </w:rPr>
        <w:t>подаётся</w:t>
      </w: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 одна заявка, включающая одну работу. Участник имеет право участвовать в нескольких секциях с разными работами. Участникам не разрешается подавать одинаковые работы в разные секции.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Школьники принимают участие в Конференции на общих основаниях. Заявка школьника 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/>
        </w:rPr>
        <w:t>подаётся</w:t>
      </w: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 самостоятельно или родителями (законными представителями), учителями образовательного учреждения.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Участники конференции имеют право на: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получение информации об условиях и порядке проведения Конференции;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обращение в Оргкомитет за разъяснением пунктов Положения;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получение памятного подарка, диплома или сертификата – в случае признания участника дипломантом (призером) по итогам Конференции.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 xml:space="preserve">Участники конференции обязаны: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предварительно ознакомится с Положением;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своевременно предоставлять заявки, оформленные в соответствии с требованиями Положения;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соблюдать правила, предусмотренные Положением;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51" w:leftChars="200" w:hanging="211" w:hangingChars="88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- нести ответственность за достоверность информации, указываемой в заявке.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7" w:leftChars="163" w:hanging="518" w:hangingChars="216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Организаторы Конференции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Организатором Конференции является ФГБОУ ВО «СамГТУ» в лице студенческого объединения ЭкоКлуб при поддержке преподавательского состава кафедры «Химическая технология и промышленная экология».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Для организации и проведения Конференции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создаётся</w:t>
      </w:r>
      <w:r>
        <w:rPr>
          <w:rFonts w:hint="default" w:ascii="Arial" w:hAnsi="Arial" w:cs="Arial"/>
          <w:color w:val="111115"/>
          <w:sz w:val="24"/>
          <w:szCs w:val="24"/>
        </w:rPr>
        <w:t xml:space="preserve"> Организационный комитет (далее – Оргкомитет). Оргкомитет утверждается не позднее срока начала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приёма</w:t>
      </w:r>
      <w:r>
        <w:rPr>
          <w:rFonts w:hint="default" w:ascii="Arial" w:hAnsi="Arial" w:cs="Arial"/>
          <w:color w:val="111115"/>
          <w:sz w:val="24"/>
          <w:szCs w:val="24"/>
        </w:rPr>
        <w:t xml:space="preserve"> заявок и функционирует постоянно до официального окончания Конференции. 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Оргкомитет выполняет следующие функции: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принимает решение о порядке проведения Конференции;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определяет условия, сроки, этапы проведения Конференции;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организует регистрацию участников и гостей Конференции;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определяет график проведения дополнительных конкурсов и мероприятий;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осуществляет методическую поддержку и информационно-организационное сопровождение;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определяет систему поощрения, награждения участников;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предоставляет информацию о Конференции в открытых источниках ЭкоКлуба – </w:t>
      </w:r>
      <w:r>
        <w:rPr>
          <w:rFonts w:hint="default" w:ascii="Arial" w:hAnsi="Arial" w:cs="Arial"/>
          <w:color w:val="111115"/>
          <w:sz w:val="24"/>
          <w:szCs w:val="24"/>
          <w:lang w:val="en-US"/>
        </w:rPr>
        <w:t>web</w:t>
      </w:r>
      <w:r>
        <w:rPr>
          <w:rFonts w:hint="default" w:ascii="Arial" w:hAnsi="Arial" w:cs="Arial"/>
          <w:color w:val="111115"/>
          <w:sz w:val="24"/>
          <w:szCs w:val="24"/>
        </w:rPr>
        <w:t xml:space="preserve">-сайт (https://ecoclub.samgtu.ru/), страница в социальной сети «ВКонтакте» </w:t>
      </w:r>
      <w:r>
        <w:rPr>
          <w:rFonts w:hint="default" w:ascii="Arial" w:hAnsi="Arial" w:cs="Arial"/>
          <w:sz w:val="24"/>
          <w:szCs w:val="24"/>
        </w:rPr>
        <w:t>(https://vk.com/eco_samgtu)</w:t>
      </w:r>
      <w:r>
        <w:rPr>
          <w:rFonts w:hint="default" w:ascii="Arial" w:hAnsi="Arial" w:cs="Arial"/>
          <w:color w:val="111115"/>
          <w:sz w:val="24"/>
          <w:szCs w:val="24"/>
        </w:rPr>
        <w:t>, Telegram-канал (https://t.me/eco_samgtu).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подводит итоги Конференции.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Оргкомитет оставляет за собой исключительное право на: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формирование состава Экспертного жюри;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составление программы мероприятий Конференции;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самостоятельный выбор площадки для проведения мероприятий Конференции.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4.3 Задачи Организатора: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разработка состава электронной регистрационной формы участник;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предварительный отбор заявок на участие в Конференции;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подготовка печатной продукции для информационного сопровождения проведения Конференции;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разработка информационных материалов и организация информационного продвижения Конференции на онлайн-ресурсах, включая </w:t>
      </w:r>
      <w:r>
        <w:rPr>
          <w:rFonts w:hint="default" w:ascii="Arial" w:hAnsi="Arial" w:cs="Arial"/>
          <w:color w:val="111115"/>
          <w:sz w:val="24"/>
          <w:szCs w:val="24"/>
          <w:lang w:val="en-US"/>
        </w:rPr>
        <w:t>web</w:t>
      </w:r>
      <w:r>
        <w:rPr>
          <w:rFonts w:hint="default" w:ascii="Arial" w:hAnsi="Arial" w:cs="Arial"/>
          <w:color w:val="111115"/>
          <w:sz w:val="24"/>
          <w:szCs w:val="24"/>
        </w:rPr>
        <w:t>-са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й</w:t>
      </w:r>
      <w:r>
        <w:rPr>
          <w:rFonts w:hint="default" w:ascii="Arial" w:hAnsi="Arial" w:cs="Arial"/>
          <w:color w:val="111115"/>
          <w:sz w:val="24"/>
          <w:szCs w:val="24"/>
        </w:rPr>
        <w:t xml:space="preserve">ты ЭкоКлуба и ФГБОУ ВО «СамГТУ», продвижение через их социальные сети и </w:t>
      </w:r>
      <w:r>
        <w:rPr>
          <w:rFonts w:hint="default" w:ascii="Arial" w:hAnsi="Arial" w:cs="Arial"/>
          <w:color w:val="111115"/>
          <w:sz w:val="24"/>
          <w:szCs w:val="24"/>
          <w:lang w:val="en-US"/>
        </w:rPr>
        <w:t>e</w:t>
      </w:r>
      <w:r>
        <w:rPr>
          <w:rFonts w:hint="default" w:ascii="Arial" w:hAnsi="Arial" w:cs="Arial"/>
          <w:color w:val="111115"/>
          <w:sz w:val="24"/>
          <w:szCs w:val="24"/>
        </w:rPr>
        <w:t>-</w:t>
      </w:r>
      <w:r>
        <w:rPr>
          <w:rFonts w:hint="default" w:ascii="Arial" w:hAnsi="Arial" w:cs="Arial"/>
          <w:color w:val="111115"/>
          <w:sz w:val="24"/>
          <w:szCs w:val="24"/>
          <w:lang w:val="en-US"/>
        </w:rPr>
        <w:t>mail</w:t>
      </w:r>
      <w:r>
        <w:rPr>
          <w:rFonts w:hint="default" w:ascii="Arial" w:hAnsi="Arial" w:cs="Arial"/>
          <w:color w:val="111115"/>
          <w:sz w:val="24"/>
          <w:szCs w:val="24"/>
        </w:rPr>
        <w:t>-рассылки;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- техническое сопровождение Конференции;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подготовка сувенирной продукции, сертификатов, дипломов и иных ценных призов для участников и дипломантов Конференции;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подготовка возможных дополнительных мероприятий, организуемых в день пленарных заседаний.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4.4 Обязанностью Организатора является создание равных условий для всех участников и гарантия соблюдения условий проведения Конференции.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4.5 Организатор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несёт</w:t>
      </w:r>
      <w:r>
        <w:rPr>
          <w:rFonts w:hint="default" w:ascii="Arial" w:hAnsi="Arial" w:cs="Arial"/>
          <w:color w:val="111115"/>
          <w:sz w:val="24"/>
          <w:szCs w:val="24"/>
        </w:rPr>
        <w:t xml:space="preserve"> ответственность за нарушение Положения, правил и процедур подготовки и проведения Конференции.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7" w:leftChars="163" w:hanging="518" w:hangingChars="216"/>
        <w:textAlignment w:val="auto"/>
        <w:rPr>
          <w:rFonts w:hint="default" w:ascii="Arial" w:hAnsi="Arial" w:eastAsia="Times New Roman" w:cs="Arial"/>
          <w:color w:val="111115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Этапы организации и проведения Конференции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Межвозрастная конференция «Экология Земли», как правило, проводится в рамках ежегодного </w:t>
      </w: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  <w:lang w:val="ru-RU"/>
        </w:rPr>
        <w:t>молодёжного</w:t>
      </w: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 фестиваля в области экологии и устойчивого развития «ВузЭкоФест» в апреле. Даты проведения Конференции утверждаются и публикуются не позднее срока окончания </w:t>
      </w: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  <w:lang w:val="ru-RU"/>
        </w:rPr>
        <w:t>приёма</w:t>
      </w: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 заявок.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Регистрация участников начинается не позднее чем за 1 месяц до даты проведения Конференции.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Для участия в Конференции необходимо заполнить регистрационную форму участника и прикрепить материалы к регистрационной форме по ссылке: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"https://forms.yandex.ru/u/6419f026eb61460534cf4cff/"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7"/>
          <w:rFonts w:hint="default" w:ascii="Arial" w:hAnsi="Arial" w:eastAsia="Times New Roman" w:cs="Arial"/>
          <w:sz w:val="24"/>
          <w:szCs w:val="24"/>
        </w:rPr>
        <w:t>https://forms.yandex.ru/u/6419f026eb61460534cf4cff/</w:t>
      </w:r>
      <w:r>
        <w:rPr>
          <w:rStyle w:val="17"/>
          <w:rFonts w:hint="default" w:ascii="Arial" w:hAnsi="Arial" w:eastAsia="Times New Roman" w:cs="Arial"/>
          <w:sz w:val="24"/>
          <w:szCs w:val="24"/>
        </w:rPr>
        <w:fldChar w:fldCharType="end"/>
      </w: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>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 Совершая действия по регистрации, участник Конференции подтверждает, что:</w:t>
      </w:r>
    </w:p>
    <w:p>
      <w:pPr>
        <w:pStyle w:val="27"/>
        <w:keepNext w:val="0"/>
        <w:keepLines w:val="0"/>
        <w:pageBreakBefore w:val="0"/>
        <w:numPr>
          <w:ilvl w:val="0"/>
          <w:numId w:val="3"/>
        </w:numPr>
        <w:tabs>
          <w:tab w:val="left" w:pos="66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220" w:firstLineChars="0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он ознакомился с Положением Конференции;</w:t>
      </w:r>
    </w:p>
    <w:p>
      <w:pPr>
        <w:pStyle w:val="27"/>
        <w:keepNext w:val="0"/>
        <w:keepLines w:val="0"/>
        <w:pageBreakBefore w:val="0"/>
        <w:numPr>
          <w:ilvl w:val="0"/>
          <w:numId w:val="3"/>
        </w:numPr>
        <w:tabs>
          <w:tab w:val="left" w:pos="66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220" w:firstLineChars="0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он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даёт</w:t>
      </w:r>
      <w:r>
        <w:rPr>
          <w:rFonts w:hint="default" w:ascii="Arial" w:hAnsi="Arial" w:eastAsia="Times New Roman" w:cs="Arial"/>
          <w:sz w:val="24"/>
          <w:szCs w:val="24"/>
        </w:rPr>
        <w:t xml:space="preserve"> согласие на обработку своих персональных данных в целях участия в Конференции и их дальнейшую обработку (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путём</w:t>
      </w:r>
      <w:r>
        <w:rPr>
          <w:rFonts w:hint="default" w:ascii="Arial" w:hAnsi="Arial" w:eastAsia="Times New Roman" w:cs="Arial"/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данных) на срок в 2 года. Доступ к персональным данным и их обработка осуществляются в соответствии с законодательством Российской Федерации о персональных данных.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Заявки на участие в Конференции рассматриваются Оргкомитетом. Информационное письмо с решением о принятии или отклонении заявки, включающее замечания к ней, рассылается заявителям по указанным в заявке адресам электронной почты не позднее, чем за 1 неделю до даты проведения Конференции.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Состав Экспертного жюри утверждается не менее чем за 1 неделю до даты проведения Конференции. 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4" w:leftChars="0" w:hanging="434" w:hangingChars="181"/>
        <w:jc w:val="both"/>
        <w:textAlignment w:val="auto"/>
        <w:rPr>
          <w:rStyle w:val="18"/>
          <w:rFonts w:hint="default" w:ascii="Arial" w:hAnsi="Arial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cs="Arial"/>
          <w:b w:val="0"/>
          <w:bCs w:val="0"/>
          <w:color w:val="111115"/>
          <w:sz w:val="24"/>
          <w:szCs w:val="24"/>
        </w:rPr>
        <w:t xml:space="preserve">Дата, продолжительность и место проведения определяется на основе анализа прошедших отбор заявок на участие, </w:t>
      </w:r>
      <w:r>
        <w:rPr>
          <w:rFonts w:hint="default" w:ascii="Arial" w:hAnsi="Arial" w:cs="Arial"/>
          <w:color w:val="111115"/>
          <w:sz w:val="24"/>
          <w:szCs w:val="24"/>
        </w:rPr>
        <w:t>утверждаются и объявляются на открытых информационных площадках не позднее, чем за 2 недели до предполагаемой даты пленарных заседаний.</w:t>
      </w:r>
      <w:r>
        <w:rPr>
          <w:rStyle w:val="18"/>
          <w:rFonts w:hint="default" w:ascii="Arial" w:hAnsi="Arial" w:cs="Arial"/>
          <w:b w:val="0"/>
          <w:bCs w:val="0"/>
          <w:color w:val="111115"/>
          <w:sz w:val="24"/>
          <w:szCs w:val="24"/>
        </w:rPr>
        <w:t xml:space="preserve">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С целью осуществления одинаковых условий для участников Оргкомитет имеет право назначить пленарные заседания для разных секций в отдельные дни. Как правило, заседания секций 1-4 проходят в один день и сопровождаются дополнительными творческими и (или) образовательными мероприятиями – мастер-классами. Пленарные заседания секций 5 и 6 по решению Оргкомитета могут быть проведены в отдельный день.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Общая продолжительность выступления составляет 5-7 минут. Экспертное жюри вправе задать неограниченное количество вопросов по теме работы в течение 3 минут после окончания выступления участника.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 xml:space="preserve"> В качестве сопроводительных материалов для выступления участник вправе предоставить видео- и (или) фотоматериалы, презентацию, а также необходимые печатные, технические, звуковые и т.п. материалы. Электронные версии сопроводительных материалов необходимо прислать в ответ на письмо, отправленное на электронную почту, указанную в заявке, не позднее, чем за неделю до проведения Конференции.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34" w:leftChars="0" w:hanging="434" w:hangingChars="181"/>
        <w:jc w:val="both"/>
        <w:textAlignment w:val="auto"/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</w:pPr>
      <w:r>
        <w:rPr>
          <w:rStyle w:val="18"/>
          <w:rFonts w:hint="default" w:ascii="Arial" w:hAnsi="Arial" w:eastAsia="Times New Roman" w:cs="Arial"/>
          <w:b w:val="0"/>
          <w:bCs w:val="0"/>
          <w:color w:val="111115"/>
          <w:sz w:val="24"/>
          <w:szCs w:val="24"/>
        </w:rPr>
        <w:t>Экспертное жюри подводит и объявляет итоги в день проведения пленарного заседания.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77" w:leftChars="163" w:hanging="518" w:hangingChars="216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</w:rPr>
        <w:t>Секции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1 «Экология – наше будущее» подразумевает участие школьников начальной школы с 1 по 4 класс, возрастная группа 6-11 лет.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2 «Экология – наше настоящее» подразумевает участие школьников средней школы с 5 по 8 класс, возрастная группа 12-15 лет.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3 «Экология и я» подразумевает участие школьников средней и старшей школы с 9 по 11 класс, а также студентов всех курсов ССУЗ и ВУЗ, возрастная группа 16-35 лет.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4 «Экология души» подразумевает участие с работами творческой, литературной направленности.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Секция 5 «Охрана окружающей среды и рациональное использование природных ресурсов» подразумевает участие студентов ФГБОУ ВО СамГТУ с предоставлением научно-исследовательских и проектных работ уровня выпускных квалификационных работа и профессоров, преподавателей, действующих инженеров.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Style w:val="17"/>
          <w:rFonts w:hint="default" w:ascii="Arial" w:hAnsi="Arial" w:cs="Arial"/>
          <w:color w:val="111115"/>
          <w:sz w:val="24"/>
          <w:szCs w:val="24"/>
          <w:u w:val="none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Секция 6 «Технологии обращения с отходами и ресурсосбережения» подразумевает участие студентов ФГБОУ ВО СамГТУ с предоставлением научно-исследовательских и проектных работ уровня выпускных квалификационных работа и профессоров, преподавателей, действующих инженеров.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77" w:leftChars="163" w:hanging="518" w:hangingChars="216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Критерии оценки работ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Баллы за выступление и работу участника выставляются Экспертным жюри во время пленарного заседания.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color w:val="FF0000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Работа оценивается по пяти критериям: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Чёткость</w:t>
      </w:r>
      <w:r>
        <w:rPr>
          <w:rFonts w:hint="default" w:ascii="Arial" w:hAnsi="Arial" w:eastAsia="Times New Roman" w:cs="Arial"/>
          <w:sz w:val="24"/>
          <w:szCs w:val="24"/>
        </w:rPr>
        <w:t xml:space="preserve"> постановки проблемы, цели работы и задач;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чёткость</w:t>
      </w:r>
      <w:r>
        <w:rPr>
          <w:rFonts w:hint="default" w:ascii="Arial" w:hAnsi="Arial" w:eastAsia="Times New Roman" w:cs="Arial"/>
          <w:sz w:val="24"/>
          <w:szCs w:val="24"/>
        </w:rPr>
        <w:t xml:space="preserve"> и логичность изложения материала, полнота исследования проблемы, свобода использования данных; оригинальность подходов к решению проблемы; практическая значимость работы; логичность, обоснованность выводов и соответствие их поставленным целям. Представление работы оценивается по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трём</w:t>
      </w:r>
      <w:r>
        <w:rPr>
          <w:rFonts w:hint="default" w:ascii="Arial" w:hAnsi="Arial" w:eastAsia="Times New Roman" w:cs="Arial"/>
          <w:sz w:val="24"/>
          <w:szCs w:val="24"/>
        </w:rPr>
        <w:t xml:space="preserve"> критериям: грамотная, хорошо поставленная речь при изложении доклада; убедительность аргументации при ответе на вопросы; качество презентации, использование технического средства обучения. Также оцениваются личностные качества докладчика, а именно эрудиция при защите проекта и умение вести диалог (Приложение 1)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Все работы участников оцениваются в равных условиях, не менее, чем тремя экспертами, по пятибалльной шкале. 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Участники вправе ознакомиться с протоколом, содержащим баллы и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размещённым</w:t>
      </w:r>
      <w:r>
        <w:rPr>
          <w:rFonts w:hint="default" w:ascii="Arial" w:hAnsi="Arial" w:eastAsia="Times New Roman" w:cs="Arial"/>
          <w:sz w:val="24"/>
          <w:szCs w:val="24"/>
        </w:rPr>
        <w:t xml:space="preserve"> в социальной сети ВКонтакте в сообществе Экологического Клуба «Жизнь» (https://vk.com/eco_samgtu), после окончания пленарных заседаний.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b/>
          <w:bCs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Апелляции по выставленным баллам не принимаются.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textAlignment w:val="auto"/>
        <w:rPr>
          <w:rFonts w:hint="default" w:ascii="Arial" w:hAnsi="Arial" w:eastAsia="Times New Roman" w:cs="Arial"/>
          <w:b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 xml:space="preserve">Порядок участия и определения </w:t>
      </w:r>
      <w:r>
        <w:rPr>
          <w:rFonts w:hint="default" w:ascii="Arial" w:hAnsi="Arial" w:eastAsia="Times New Roman" w:cs="Arial"/>
          <w:b/>
          <w:sz w:val="24"/>
          <w:szCs w:val="24"/>
          <w:lang w:val="ru-RU"/>
        </w:rPr>
        <w:t>призёров</w:t>
      </w:r>
      <w:r>
        <w:rPr>
          <w:rFonts w:hint="default" w:ascii="Arial" w:hAnsi="Arial" w:eastAsia="Times New Roman" w:cs="Arial"/>
          <w:b/>
          <w:sz w:val="24"/>
          <w:szCs w:val="24"/>
        </w:rPr>
        <w:t xml:space="preserve"> и дипломантов Конференции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color w:val="111115"/>
          <w:sz w:val="24"/>
          <w:szCs w:val="24"/>
        </w:rPr>
        <w:t>В Конференции имеют право участвовать лица имеющие следующие статусы: школьник, бакалавр, магистрант, аспирант и ведущие научно-исследовательскую или практическую деятельность в областях охраны окружающей среды, рационального природопользования, экологического просвещения</w:t>
      </w:r>
      <w:r>
        <w:rPr>
          <w:rFonts w:hint="default" w:ascii="Arial" w:hAnsi="Arial" w:eastAsia="Times New Roman" w:cs="Arial"/>
          <w:sz w:val="24"/>
          <w:szCs w:val="24"/>
        </w:rPr>
        <w:t xml:space="preserve"> (далее – участники Конференции).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Оргкомитет Конференции предусматривает специальные мероприятия (информационные и технические) для создания равных условий участия школьников и студентов с ограниченными возможностями здоровья.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Взимание платы за участие в Конференции не допускается.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Конференция считается состоявшейся, если число участников, прошедших регистрацию и принявших участие в Конференции, составляет не менее пяти человек. В противном случае, Конференция считается несостоявшейся.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Пленарное заседание является итоговым и проводится Оргкомитетом Конференции по завершении работы секций.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По результатам участия в Конференции определяются дипломанты I, II, III степени. Дипломанты определяются на основании рейтинговой таблицы участников Конференции, сформированной в соответствии с баллами, полученными участниками за выступление в каждой секции. Дипломанты I степени признаются победителями Конференции, дипломанты II, III степени признаются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призёрами</w:t>
      </w:r>
      <w:r>
        <w:rPr>
          <w:rFonts w:hint="default" w:ascii="Arial" w:hAnsi="Arial" w:eastAsia="Times New Roman" w:cs="Arial"/>
          <w:sz w:val="24"/>
          <w:szCs w:val="24"/>
        </w:rPr>
        <w:t xml:space="preserve"> Конференции, все остальные признаются Участниками Конференции.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Дипломантами I степени могут быть признаны участники Конференции, набравшие наибольшее количество баллов.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Оргкомитет оставляет за собой право поощрить авторов наиболее интересных и оригинальных работ, не ставших победителями Конференции, специальными дипломами.</w:t>
      </w:r>
    </w:p>
    <w:p>
      <w:pPr>
        <w:pStyle w:val="27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53" w:leftChars="0" w:hanging="453" w:hangingChars="189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 xml:space="preserve">Порядок предоставления дипломантам Конференции преимуществ при поступлении в СамГТУ на обучение по образовательным программам высшего образования – программам бакалавриата регламентируется локальными нормативными актами СамГТУ, регулирующими правила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приёма</w:t>
      </w:r>
      <w:r>
        <w:rPr>
          <w:rFonts w:hint="default" w:ascii="Arial" w:hAnsi="Arial" w:eastAsia="Times New Roman" w:cs="Arial"/>
          <w:sz w:val="24"/>
          <w:szCs w:val="24"/>
        </w:rPr>
        <w:t xml:space="preserve"> в СамГТУ.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textAlignment w:val="auto"/>
        <w:rPr>
          <w:rFonts w:hint="default" w:ascii="Arial" w:hAnsi="Arial" w:eastAsia="Times New Roman" w:cs="Arial"/>
          <w:b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78" w:leftChars="163" w:hanging="519" w:hangingChars="216"/>
        <w:jc w:val="center"/>
        <w:textAlignment w:val="auto"/>
        <w:rPr>
          <w:rFonts w:hint="default"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sz w:val="24"/>
          <w:szCs w:val="24"/>
        </w:rPr>
        <w:t>Дополнительные условия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53"/>
        <w:jc w:val="both"/>
        <w:textAlignment w:val="auto"/>
        <w:rPr>
          <w:rFonts w:hint="default" w:ascii="Arial" w:hAnsi="Arial" w:eastAsia="Times New Roman" w:cs="Arial"/>
          <w:b/>
          <w:sz w:val="24"/>
          <w:szCs w:val="24"/>
        </w:rPr>
      </w:pP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Регистрация заявки на участие в Конференции является согласием с условиями настоящего Положения.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Принимая участие в Конференции участники, слушатели, представители Экспертного жюри и Оргкомитета и иные заинтересованные лица дают своё согласие в соответствии с п. 4 ст. 9 Федерального закона «О персональных данных» от 27.07.2006 N 152-Ф3 на обработку и публикацию моих персональных данных, а именно: фамилию, имя, отчество, место </w:t>
      </w:r>
      <w:r>
        <w:rPr>
          <w:rFonts w:hint="default" w:ascii="Arial" w:hAnsi="Arial" w:cs="Arial"/>
          <w:color w:val="111115"/>
          <w:sz w:val="24"/>
          <w:szCs w:val="24"/>
          <w:lang w:val="ru-RU"/>
        </w:rPr>
        <w:t>учёбы</w:t>
      </w:r>
      <w:r>
        <w:rPr>
          <w:rFonts w:hint="default" w:ascii="Arial" w:hAnsi="Arial" w:cs="Arial"/>
          <w:color w:val="111115"/>
          <w:sz w:val="24"/>
          <w:szCs w:val="24"/>
        </w:rPr>
        <w:t>, контактный телефон, образование, фотографии и изображения, на совершение действий, предусмотренных п. 3 ч. 1 ст. З Федерального закона «О персональных данных».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 xml:space="preserve">Ответственность за жизнь, здоровье и имущество несовершеннолетних участников Конференции на всех этапах и мероприятиях несут сопровождающие педагоги, руководители коллективов, законные представители. 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Во время пленарных заседаний Конференции допускается проведение видео- и фотосъёмки. Эти материалы могут быть использованы в средствах массовой информации и в глобальной сети Интернет. Упоминание об источнике (региональная Межвозрастной конференции, посвящённая «Дню земли» – Экология Земли) обязательно.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53" w:leftChars="0" w:hanging="453" w:hangingChars="189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Во время проведения Конференции недопустимо: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использование ненормативной лексики;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проявление агрессивного поведения по отношению к Организаторам и другим участникам;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использование во время мероприятий неприличных жестов и выкриков;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  <w:r>
        <w:rPr>
          <w:rFonts w:hint="default" w:ascii="Arial" w:hAnsi="Arial" w:cs="Arial"/>
          <w:color w:val="111115"/>
          <w:sz w:val="24"/>
          <w:szCs w:val="24"/>
        </w:rPr>
        <w:t>- использование тематики, затрагивающей политические или религиозные взгляды.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</w:p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hanging="360" w:firstLineChars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Заключительные положения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51" w:leftChars="200" w:hanging="211" w:hangingChars="88"/>
        <w:jc w:val="both"/>
        <w:textAlignment w:val="auto"/>
        <w:rPr>
          <w:rFonts w:hint="default" w:ascii="Arial" w:hAnsi="Arial" w:cs="Arial"/>
          <w:color w:val="111115"/>
          <w:sz w:val="24"/>
          <w:szCs w:val="24"/>
        </w:rPr>
      </w:pP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hanging="360" w:hangingChars="150"/>
        <w:jc w:val="both"/>
        <w:textAlignment w:val="auto"/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</w:pPr>
      <w:r>
        <w:rPr>
          <w:rFonts w:hint="default" w:ascii="Arial" w:hAnsi="Arial" w:cs="Arial"/>
          <w:color w:val="111115"/>
          <w:sz w:val="24"/>
          <w:szCs w:val="24"/>
          <w:lang w:val="en-US" w:eastAsia="ru-RU" w:bidi="ar-SA"/>
        </w:rPr>
        <w:t xml:space="preserve">10.1 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t xml:space="preserve">Положение вступает в юридическую силу с момента его утверждении </w:t>
      </w:r>
      <w:r>
        <w:rPr>
          <w:rFonts w:hint="default" w:ascii="Arial" w:hAnsi="Arial" w:cs="Arial"/>
          <w:color w:val="111115"/>
          <w:sz w:val="24"/>
          <w:szCs w:val="24"/>
          <w:lang w:val="ru-RU" w:eastAsia="ru-RU" w:bidi="ar-SA"/>
        </w:rPr>
        <w:t>Учёным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t xml:space="preserve"> советом СамГТУ.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hanging="360" w:hangingChars="150"/>
        <w:jc w:val="both"/>
        <w:textAlignment w:val="auto"/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</w:pPr>
      <w:r>
        <w:rPr>
          <w:rFonts w:hint="default" w:ascii="Arial" w:hAnsi="Arial" w:cs="Arial"/>
          <w:color w:val="111115"/>
          <w:sz w:val="24"/>
          <w:szCs w:val="24"/>
          <w:lang w:val="en-US" w:eastAsia="ru-RU" w:bidi="ar-SA"/>
        </w:rPr>
        <w:t xml:space="preserve">10.2 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t xml:space="preserve">Дополнения и изменения в Положение принимаются и утверждаются </w:t>
      </w:r>
      <w:r>
        <w:rPr>
          <w:rFonts w:hint="default" w:ascii="Arial" w:hAnsi="Arial" w:cs="Arial"/>
          <w:color w:val="111115"/>
          <w:sz w:val="24"/>
          <w:szCs w:val="24"/>
          <w:lang w:val="ru-RU" w:eastAsia="ru-RU" w:bidi="ar-SA"/>
        </w:rPr>
        <w:t>Учёным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t xml:space="preserve"> советом СамГТУ.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hanging="360" w:hangingChars="150"/>
        <w:jc w:val="both"/>
        <w:textAlignment w:val="auto"/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</w:pPr>
      <w:r>
        <w:rPr>
          <w:rFonts w:hint="default" w:ascii="Arial" w:hAnsi="Arial" w:cs="Arial"/>
          <w:color w:val="111115"/>
          <w:sz w:val="24"/>
          <w:szCs w:val="24"/>
          <w:lang w:val="en-US" w:eastAsia="ru-RU" w:bidi="ar-SA"/>
        </w:rPr>
        <w:t xml:space="preserve">10.3 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t>В случаях, не предусмотренных настоящим Положением, руководитель и ответственные исполнители руководствуются законодательством РФ, нормативными актами Минобрнауки, уставом СамГТУ и другими локальными нормативными актами СамГТУ.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hanging="360" w:hangingChars="150"/>
        <w:jc w:val="both"/>
        <w:textAlignment w:val="auto"/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</w:pPr>
      <w:r>
        <w:rPr>
          <w:rFonts w:hint="default" w:ascii="Arial" w:hAnsi="Arial" w:cs="Arial"/>
          <w:color w:val="111115"/>
          <w:sz w:val="24"/>
          <w:szCs w:val="24"/>
          <w:lang w:val="en-US" w:eastAsia="ru-RU" w:bidi="ar-SA"/>
        </w:rPr>
        <w:t xml:space="preserve">10.4 </w:t>
      </w:r>
      <w:r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t>Положение по вступлении его в юридическую силу действует без определения срока.</w:t>
      </w: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hanging="360" w:hangingChars="150"/>
        <w:jc w:val="both"/>
        <w:textAlignment w:val="auto"/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  <w:sectPr>
          <w:footerReference r:id="rId3" w:type="default"/>
          <w:pgSz w:w="11906" w:h="16838"/>
          <w:pgMar w:top="1134" w:right="851" w:bottom="1134" w:left="1701" w:header="709" w:footer="709" w:gutter="0"/>
          <w:cols w:space="720" w:num="1"/>
          <w:titlePg/>
          <w:docGrid w:linePitch="299" w:charSpace="0"/>
        </w:sectPr>
      </w:pPr>
    </w:p>
    <w:p>
      <w:pPr>
        <w:shd w:val="clear" w:color="auto" w:fill="FFFFFF"/>
        <w:spacing w:after="0" w:line="240" w:lineRule="auto"/>
        <w:jc w:val="center"/>
        <w:outlineLvl w:val="2"/>
        <w:rPr>
          <w:rFonts w:hint="default" w:ascii="Arial" w:hAnsi="Arial" w:cs="Arial"/>
          <w:b/>
          <w:lang w:val="ru-RU"/>
        </w:rPr>
      </w:pPr>
      <w:r>
        <w:rPr>
          <w:rFonts w:hint="default" w:ascii="Arial" w:hAnsi="Arial" w:cs="Arial"/>
          <w:b/>
        </w:rPr>
        <w:t>ОЦЕНОЧНЫЙ ЛИСТ ВЫСТУПЛЕНИЯ УЧАСТНИК</w:t>
      </w:r>
      <w:r>
        <w:rPr>
          <w:rFonts w:hint="default" w:ascii="Arial" w:hAnsi="Arial" w:cs="Arial"/>
          <w:b/>
          <w:lang w:val="ru-RU"/>
        </w:rPr>
        <w:t>ОВ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hint="default" w:ascii="Arial" w:hAnsi="Arial" w:eastAsia="Times New Roman" w:cs="Arial"/>
          <w:b/>
          <w:bCs/>
          <w:color w:val="000000"/>
          <w:sz w:val="10"/>
          <w:szCs w:val="10"/>
          <w:lang w:eastAsia="ru-RU"/>
        </w:rPr>
      </w:pPr>
    </w:p>
    <w:p>
      <w:pPr>
        <w:shd w:val="clear" w:color="auto" w:fill="FFFFFF"/>
        <w:spacing w:after="0" w:line="240" w:lineRule="auto"/>
        <w:outlineLvl w:val="4"/>
        <w:rPr>
          <w:rFonts w:hint="default" w:ascii="Arial" w:hAnsi="Arial" w:eastAsia="Times New Roman" w:cs="Arial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outlineLvl w:val="4"/>
        <w:rPr>
          <w:rFonts w:hint="default" w:ascii="Arial" w:hAnsi="Arial" w:cs="Arial"/>
        </w:rPr>
      </w:pPr>
      <w:r>
        <w:rPr>
          <w:rFonts w:hint="default" w:ascii="Arial" w:hAnsi="Arial" w:eastAsia="Times New Roman" w:cs="Arial"/>
          <w:b/>
          <w:bCs/>
          <w:color w:val="000000"/>
          <w:lang w:eastAsia="ru-RU"/>
        </w:rPr>
        <w:t>Ф. И.О. эксперта ______________________________________</w:t>
      </w:r>
      <w:r>
        <w:rPr>
          <w:rFonts w:hint="default" w:ascii="Arial" w:hAnsi="Arial" w:cs="Arial"/>
        </w:rPr>
        <w:t xml:space="preserve">                                  </w:t>
      </w:r>
      <w:r>
        <w:rPr>
          <w:rFonts w:hint="default" w:ascii="Arial" w:hAnsi="Arial" w:cs="Arial"/>
          <w:b/>
        </w:rPr>
        <w:t>СЕКЦИЯ №</w:t>
      </w:r>
      <w:r>
        <w:rPr>
          <w:rFonts w:hint="default" w:ascii="Arial" w:hAnsi="Arial" w:cs="Arial"/>
        </w:rPr>
        <w:t xml:space="preserve">  </w:t>
      </w:r>
      <w:r>
        <w:rPr>
          <w:rFonts w:hint="default" w:ascii="Arial" w:hAnsi="Arial" w:cs="Arial"/>
          <w:lang w:val="ru-RU"/>
        </w:rPr>
        <w:t>____________________________________</w:t>
      </w:r>
      <w:r>
        <w:rPr>
          <w:rFonts w:hint="default" w:ascii="Arial" w:hAnsi="Arial" w:cs="Arial"/>
        </w:rPr>
        <w:t xml:space="preserve">                          </w:t>
      </w:r>
    </w:p>
    <w:p>
      <w:pPr>
        <w:shd w:val="clear" w:color="auto" w:fill="FFFFFF"/>
        <w:spacing w:after="0" w:line="240" w:lineRule="auto"/>
        <w:outlineLvl w:val="4"/>
        <w:rPr>
          <w:rFonts w:hint="default" w:ascii="Arial" w:hAnsi="Arial" w:cs="Arial"/>
        </w:rPr>
      </w:pPr>
    </w:p>
    <w:tbl>
      <w:tblPr>
        <w:tblStyle w:val="20"/>
        <w:tblpPr w:leftFromText="180" w:rightFromText="180" w:vertAnchor="page" w:horzAnchor="page" w:tblpX="832" w:tblpY="2939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60"/>
        <w:gridCol w:w="1600"/>
        <w:gridCol w:w="952"/>
        <w:gridCol w:w="1559"/>
        <w:gridCol w:w="1237"/>
        <w:gridCol w:w="1141"/>
        <w:gridCol w:w="1446"/>
        <w:gridCol w:w="1359"/>
        <w:gridCol w:w="1358"/>
        <w:gridCol w:w="1228"/>
        <w:gridCol w:w="1225"/>
        <w:gridCol w:w="107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9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ФИО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участника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Тема доклада</w:t>
            </w:r>
          </w:p>
        </w:tc>
        <w:tc>
          <w:tcPr>
            <w:tcW w:w="633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Критерии оценивания работы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Критерии оценивания представления работы (доклада)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Личностные качества докладчика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924" w:hRule="atLeast"/>
        </w:trPr>
        <w:tc>
          <w:tcPr>
            <w:tcW w:w="49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lang w:eastAsia="ru-RU"/>
              </w:rPr>
            </w:pPr>
          </w:p>
        </w:tc>
        <w:tc>
          <w:tcPr>
            <w:tcW w:w="116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lang w:eastAsia="ru-RU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четкость постановки проблемы, цели работы и задач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четкость и логичность изложения материала, полнота исследования проблемы, свобода использования данных</w:t>
            </w:r>
          </w:p>
        </w:tc>
        <w:tc>
          <w:tcPr>
            <w:tcW w:w="123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оригинальность подходов к решению проблемы</w:t>
            </w:r>
          </w:p>
        </w:tc>
        <w:tc>
          <w:tcPr>
            <w:tcW w:w="114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практическая значимость работы</w:t>
            </w:r>
          </w:p>
        </w:tc>
        <w:tc>
          <w:tcPr>
            <w:tcW w:w="14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логичность, обоснованность выводов и соответствие их поставленным целям</w:t>
            </w:r>
          </w:p>
        </w:tc>
        <w:tc>
          <w:tcPr>
            <w:tcW w:w="13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грамотная, хорошо поставленная речь при изложении доклада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убедительность аргументации при ответе на вопросы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качество презентации, использование ТСО</w:t>
            </w:r>
          </w:p>
        </w:tc>
        <w:tc>
          <w:tcPr>
            <w:tcW w:w="12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эрудиция при защите проекта</w:t>
            </w:r>
          </w:p>
        </w:tc>
        <w:tc>
          <w:tcPr>
            <w:tcW w:w="107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3"/>
                <w:szCs w:val="13"/>
              </w:rPr>
            </w:pPr>
            <w:r>
              <w:rPr>
                <w:rFonts w:hint="default" w:ascii="Arial" w:hAnsi="Arial" w:cs="Arial"/>
                <w:sz w:val="13"/>
                <w:szCs w:val="13"/>
              </w:rPr>
              <w:t>умение вести диалог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2" w:hRule="atLeast"/>
        </w:trPr>
        <w:tc>
          <w:tcPr>
            <w:tcW w:w="4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4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5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b/>
                <w:sz w:val="16"/>
                <w:szCs w:val="16"/>
                <w:lang w:val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8" w:hRule="atLeast"/>
        </w:trPr>
        <w:tc>
          <w:tcPr>
            <w:tcW w:w="49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9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6"/>
                <w:szCs w:val="16"/>
              </w:rPr>
            </w:pPr>
          </w:p>
        </w:tc>
      </w:tr>
    </w:tbl>
    <w:p>
      <w:pPr>
        <w:shd w:val="clear" w:color="auto" w:fill="FFFFFF"/>
        <w:spacing w:after="0" w:line="240" w:lineRule="auto"/>
        <w:outlineLvl w:val="4"/>
        <w:rPr>
          <w:rFonts w:hint="default" w:ascii="Arial" w:hAnsi="Arial" w:cs="Arial"/>
        </w:rPr>
      </w:pPr>
    </w:p>
    <w:p>
      <w:pPr>
        <w:shd w:val="clear" w:color="auto" w:fill="FFFFFF"/>
        <w:spacing w:after="0" w:line="240" w:lineRule="auto"/>
        <w:outlineLvl w:val="4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</w:t>
      </w:r>
    </w:p>
    <w:p>
      <w:pPr>
        <w:shd w:val="clear" w:color="auto" w:fill="FFFFFF"/>
        <w:spacing w:after="0" w:line="240" w:lineRule="auto"/>
        <w:outlineLvl w:val="4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</w:rPr>
        <w:t xml:space="preserve">Каждый критерий </w:t>
      </w:r>
      <w:r>
        <w:rPr>
          <w:rFonts w:hint="default" w:ascii="Arial" w:hAnsi="Arial" w:cs="Arial"/>
          <w:lang w:val="ru-RU"/>
        </w:rPr>
        <w:t xml:space="preserve">оценивается </w:t>
      </w:r>
      <w:r>
        <w:rPr>
          <w:rFonts w:hint="default" w:ascii="Arial" w:hAnsi="Arial" w:cs="Arial"/>
        </w:rPr>
        <w:t>по пятибалльной шкале,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  <w:sz w:val="20"/>
          <w:szCs w:val="20"/>
        </w:rPr>
        <w:t>где 1 – минимальный балл, 5 – максимальный балл</w:t>
      </w:r>
      <w:r>
        <w:rPr>
          <w:rFonts w:hint="default" w:ascii="Arial" w:hAnsi="Arial" w:cs="Arial"/>
          <w:lang w:val="ru-RU"/>
        </w:rPr>
        <w:t xml:space="preserve"> </w:t>
      </w:r>
    </w:p>
    <w:p>
      <w:pPr>
        <w:pStyle w:val="14"/>
        <w:shd w:val="clear" w:color="auto" w:fill="FFFFFF"/>
        <w:spacing w:before="0" w:beforeAutospacing="0" w:after="0" w:afterAutospacing="0" w:line="240" w:lineRule="auto"/>
        <w:ind w:left="453" w:leftChars="0" w:hanging="453" w:hangingChars="189"/>
        <w:jc w:val="both"/>
        <w:rPr>
          <w:rFonts w:hint="default" w:ascii="Arial" w:hAnsi="Arial" w:eastAsia="Times New Roman" w:cs="Arial"/>
          <w:color w:val="111115"/>
          <w:sz w:val="24"/>
          <w:szCs w:val="24"/>
          <w:lang w:val="ru-RU" w:eastAsia="ru-RU" w:bidi="ar-SA"/>
        </w:rPr>
      </w:pPr>
    </w:p>
    <w:sectPr>
      <w:pgSz w:w="16838" w:h="11906" w:orient="landscape"/>
      <w:pgMar w:top="1701" w:right="1134" w:bottom="851" w:left="1134" w:header="709" w:footer="709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511492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1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C70DC"/>
    <w:multiLevelType w:val="singleLevel"/>
    <w:tmpl w:val="BF8C70DC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1218498F"/>
    <w:multiLevelType w:val="multilevel"/>
    <w:tmpl w:val="121849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111115"/>
        <w:sz w:val="20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111115"/>
        <w:sz w:val="20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111115"/>
        <w:sz w:val="20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111115"/>
        <w:sz w:val="20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111115"/>
        <w:sz w:val="20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111115"/>
        <w:sz w:val="20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111115"/>
        <w:sz w:val="20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111115"/>
        <w:sz w:val="20"/>
      </w:rPr>
    </w:lvl>
  </w:abstractNum>
  <w:abstractNum w:abstractNumId="2">
    <w:nsid w:val="38CBC3E1"/>
    <w:multiLevelType w:val="singleLevel"/>
    <w:tmpl w:val="38CBC3E1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0"/>
    <w:rsid w:val="000214A7"/>
    <w:rsid w:val="000535C3"/>
    <w:rsid w:val="000725E3"/>
    <w:rsid w:val="0008283E"/>
    <w:rsid w:val="0011707B"/>
    <w:rsid w:val="00122331"/>
    <w:rsid w:val="00157BBE"/>
    <w:rsid w:val="00165003"/>
    <w:rsid w:val="001B7A7F"/>
    <w:rsid w:val="002226AE"/>
    <w:rsid w:val="002523DF"/>
    <w:rsid w:val="002A6875"/>
    <w:rsid w:val="002C0A7F"/>
    <w:rsid w:val="002C1019"/>
    <w:rsid w:val="00304592"/>
    <w:rsid w:val="00361150"/>
    <w:rsid w:val="003A2586"/>
    <w:rsid w:val="003B36A3"/>
    <w:rsid w:val="004006CD"/>
    <w:rsid w:val="004574E0"/>
    <w:rsid w:val="00487093"/>
    <w:rsid w:val="0049761F"/>
    <w:rsid w:val="004F6C9D"/>
    <w:rsid w:val="00535704"/>
    <w:rsid w:val="00545180"/>
    <w:rsid w:val="00585AA1"/>
    <w:rsid w:val="00587DF1"/>
    <w:rsid w:val="00597B29"/>
    <w:rsid w:val="005F52BE"/>
    <w:rsid w:val="00602942"/>
    <w:rsid w:val="00674FB7"/>
    <w:rsid w:val="00682D2D"/>
    <w:rsid w:val="006B77DC"/>
    <w:rsid w:val="006C2B0D"/>
    <w:rsid w:val="006C51CD"/>
    <w:rsid w:val="006D0C60"/>
    <w:rsid w:val="006D2D1D"/>
    <w:rsid w:val="006D6583"/>
    <w:rsid w:val="006E24D5"/>
    <w:rsid w:val="00724A24"/>
    <w:rsid w:val="007363C5"/>
    <w:rsid w:val="00740C71"/>
    <w:rsid w:val="00781A36"/>
    <w:rsid w:val="007D4C7A"/>
    <w:rsid w:val="007E1B03"/>
    <w:rsid w:val="007F2DB6"/>
    <w:rsid w:val="0082494F"/>
    <w:rsid w:val="0083254C"/>
    <w:rsid w:val="00861EDA"/>
    <w:rsid w:val="008C30C8"/>
    <w:rsid w:val="008E3BE0"/>
    <w:rsid w:val="009639F9"/>
    <w:rsid w:val="00974935"/>
    <w:rsid w:val="00992866"/>
    <w:rsid w:val="009B7C3A"/>
    <w:rsid w:val="00A33BAF"/>
    <w:rsid w:val="00A53A09"/>
    <w:rsid w:val="00A54386"/>
    <w:rsid w:val="00A9596D"/>
    <w:rsid w:val="00AD1C1E"/>
    <w:rsid w:val="00AD6BC0"/>
    <w:rsid w:val="00AD70E6"/>
    <w:rsid w:val="00AF2452"/>
    <w:rsid w:val="00B06B31"/>
    <w:rsid w:val="00B13B84"/>
    <w:rsid w:val="00B5097B"/>
    <w:rsid w:val="00B83153"/>
    <w:rsid w:val="00BC0BFD"/>
    <w:rsid w:val="00BD0D1E"/>
    <w:rsid w:val="00BD60D3"/>
    <w:rsid w:val="00BD7D66"/>
    <w:rsid w:val="00BE3FE9"/>
    <w:rsid w:val="00BF482F"/>
    <w:rsid w:val="00C3559A"/>
    <w:rsid w:val="00C86A56"/>
    <w:rsid w:val="00C9497C"/>
    <w:rsid w:val="00D05CDB"/>
    <w:rsid w:val="00D569D0"/>
    <w:rsid w:val="00D60A47"/>
    <w:rsid w:val="00D64F92"/>
    <w:rsid w:val="00D67101"/>
    <w:rsid w:val="00D6745F"/>
    <w:rsid w:val="00D91D1C"/>
    <w:rsid w:val="00D95797"/>
    <w:rsid w:val="00DA2534"/>
    <w:rsid w:val="00DB3679"/>
    <w:rsid w:val="00DC2ABF"/>
    <w:rsid w:val="00DD0AED"/>
    <w:rsid w:val="00DE2941"/>
    <w:rsid w:val="00DF38DA"/>
    <w:rsid w:val="00E72235"/>
    <w:rsid w:val="00E8197D"/>
    <w:rsid w:val="00E93B3D"/>
    <w:rsid w:val="00EA0999"/>
    <w:rsid w:val="00EA7FAF"/>
    <w:rsid w:val="00ED1C53"/>
    <w:rsid w:val="00EF503D"/>
    <w:rsid w:val="00F37162"/>
    <w:rsid w:val="00F60557"/>
    <w:rsid w:val="00F83873"/>
    <w:rsid w:val="0F3A0CA6"/>
    <w:rsid w:val="197C4268"/>
    <w:rsid w:val="1A756A5B"/>
    <w:rsid w:val="3D2710D7"/>
    <w:rsid w:val="6562356D"/>
    <w:rsid w:val="6B9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iPriority="0" w:name="index 5"/>
    <w:lsdException w:uiPriority="0" w:name="index 6"/>
    <w:lsdException w:qFormat="1" w:uiPriority="0" w:name="index 7"/>
    <w:lsdException w:uiPriority="0" w:name="index 8"/>
    <w:lsdException w:uiPriority="0" w:name="index 9"/>
    <w:lsdException w:qFormat="1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qFormat="1" w:uiPriority="0" w:name="toc 6"/>
    <w:lsdException w:uiPriority="0" w:name="toc 7"/>
    <w:lsdException w:uiPriority="0" w:name="toc 8"/>
    <w:lsdException w:qFormat="1" w:uiPriority="0" w:name="toc 9"/>
    <w:lsdException w:uiPriority="0" w:name="Normal Indent"/>
    <w:lsdException w:qFormat="1"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qFormat="1"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0" w:name="Document Map"/>
    <w:lsdException w:qFormat="1"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qFormat="1"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qFormat="1"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qFormat="1" w:uiPriority="0" w:name="Table Columns 4"/>
    <w:lsdException w:uiPriority="0" w:name="Table Columns 5"/>
    <w:lsdException w:uiPriority="0" w:name="Table Grid 1"/>
    <w:lsdException w:qFormat="1" w:uiPriority="0" w:name="Table Grid 2"/>
    <w:lsdException w:uiPriority="0" w:name="Table Grid 3"/>
    <w:lsdException w:uiPriority="0" w:name="Table Grid 4"/>
    <w:lsdException w:qFormat="1" w:uiPriority="0" w:name="Table Grid 5"/>
    <w:lsdException w:qFormat="1"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iPriority="0" w:name="Table Elegant"/>
    <w:lsdException w:qFormat="1" w:uiPriority="0" w:name="Table Professional"/>
    <w:lsdException w:qFormat="1" w:uiPriority="0" w:name="Table Subtle 1"/>
    <w:lsdException w:uiPriority="0" w:name="Table Subtle 2"/>
    <w:lsdException w:uiPriority="0" w:name="Table Web 1"/>
    <w:lsdException w:uiPriority="0" w:name="Table Web 2"/>
    <w:lsdException w:qFormat="1"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qFormat="1" w:uiPriority="0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8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toc 2"/>
    <w:basedOn w:val="1"/>
    <w:next w:val="1"/>
    <w:qFormat/>
    <w:uiPriority w:val="0"/>
    <w:pPr>
      <w:spacing w:after="100"/>
      <w:ind w:left="220"/>
    </w:pPr>
  </w:style>
  <w:style w:type="paragraph" w:styleId="11">
    <w:name w:val="Body Text Indent"/>
    <w:basedOn w:val="1"/>
    <w:semiHidden/>
    <w:unhideWhenUsed/>
    <w:uiPriority w:val="99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z w:val="22"/>
      <w:lang w:bidi="ru-RU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7">
    <w:name w:val="Hyperlink"/>
    <w:basedOn w:val="16"/>
    <w:unhideWhenUsed/>
    <w:uiPriority w:val="99"/>
    <w:rPr>
      <w:color w:val="0000FF"/>
      <w:u w:val="single"/>
    </w:rPr>
  </w:style>
  <w:style w:type="character" w:styleId="18">
    <w:name w:val="Strong"/>
    <w:basedOn w:val="16"/>
    <w:qFormat/>
    <w:uiPriority w:val="22"/>
    <w:rPr>
      <w:b/>
      <w:bCs/>
    </w:rPr>
  </w:style>
  <w:style w:type="table" w:styleId="20">
    <w:name w:val="Table Grid"/>
    <w:basedOn w:val="19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c1"/>
    <w:basedOn w:val="16"/>
    <w:qFormat/>
    <w:uiPriority w:val="0"/>
  </w:style>
  <w:style w:type="character" w:customStyle="1" w:styleId="24">
    <w:name w:val="c16"/>
    <w:basedOn w:val="16"/>
    <w:qFormat/>
    <w:uiPriority w:val="0"/>
  </w:style>
  <w:style w:type="table" w:customStyle="1" w:styleId="25">
    <w:name w:val="_Style 19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26">
    <w:name w:val="_Style 20"/>
    <w:basedOn w:val="21"/>
    <w:uiPriority w:val="0"/>
    <w:tblPr>
      <w:tblCellMar>
        <w:left w:w="108" w:type="dxa"/>
        <w:right w:w="108" w:type="dxa"/>
      </w:tblCellMar>
    </w:tblPr>
  </w:style>
  <w:style w:type="paragraph" w:styleId="27">
    <w:name w:val="List Paragraph"/>
    <w:basedOn w:val="1"/>
    <w:uiPriority w:val="99"/>
    <w:pPr>
      <w:ind w:left="720"/>
      <w:contextualSpacing/>
    </w:pPr>
  </w:style>
  <w:style w:type="character" w:customStyle="1" w:styleId="28">
    <w:name w:val="Текст выноски Знак"/>
    <w:basedOn w:val="16"/>
    <w:link w:val="8"/>
    <w:uiPriority w:val="0"/>
    <w:rPr>
      <w:rFonts w:ascii="Tahoma" w:hAnsi="Tahoma" w:cs="Tahoma" w:eastAsiaTheme="minorEastAsia"/>
      <w:sz w:val="16"/>
      <w:szCs w:val="16"/>
    </w:rPr>
  </w:style>
  <w:style w:type="character" w:customStyle="1" w:styleId="29">
    <w:name w:val="Неразрешенное упоминание1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30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31">
    <w:name w:val="Нижний колонтитул Знак"/>
    <w:basedOn w:val="16"/>
    <w:link w:val="13"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32">
    <w:name w:val="Базовый"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33">
    <w:name w:val="Основной текст (2)"/>
    <w:basedOn w:val="1"/>
    <w:qFormat/>
    <w:uiPriority w:val="0"/>
    <w:pPr>
      <w:widowControl w:val="0"/>
      <w:shd w:val="clear" w:color="auto" w:fill="FFFFFF"/>
      <w:spacing w:after="0" w:line="295" w:lineRule="exact"/>
    </w:pPr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NuMnsarplOidzVM+qKfpfmjVg==">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F7CE3D48-C1AB-4294-A099-0FE2A6293B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1933</Words>
  <Characters>11021</Characters>
  <Lines>91</Lines>
  <Paragraphs>25</Paragraphs>
  <TotalTime>3</TotalTime>
  <ScaleCrop>false</ScaleCrop>
  <LinksUpToDate>false</LinksUpToDate>
  <CharactersWithSpaces>12929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2022-10-06T12:16:00Z</dcterms:created>
  <dc:creator>User</dc:creator>
  <cp:lastModifiedBy>Пользователь</cp:lastModifiedBy>
  <dcterms:modified xsi:type="dcterms:W3CDTF">2024-04-23T19:52:50Z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  <property fmtid="{D5CDD505-2E9C-101B-9397-08002B2CF9AE}" pid="3" name="ICV">
    <vt:lpwstr>11D5642E3DD3415CA0DD073B8AB1E61C</vt:lpwstr>
  </property>
</Properties>
</file>